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20</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six months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shot in the leg</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takes very small steps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 the doctor interviews you, keep your fists clenched as tightly as you can. Even when you move your arms around, keep your fists clenched. If the doctor tries to open your hands, don’t resist, but as soon as he or she lets go of your fist, clench it again. If the doctor asks why you are clenching your fists, tell him or her, “I can’t let go.” Afterwards, just keep repeating the phrase, “I can’t let go.”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19</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one month</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dishonorable discharge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shakes while walking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 soon as you meet with the doctor, start shaking your left and right (not violently, just calmly). Talk normally and do not stop shaking your head. If the doctor asks you why you are shaking your head, tell him or her, “I don’t know what you are talking about.” If the doctor continues to ask about your head shaking, keep repeating the phrase, “You can’t make me go! You can’t make me go!”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22</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five months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lost arm from grenade blast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walks normally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must tuck your arm away so it appears as though you are missing an arm. As the doctor talks to you and asks you questions, do not say anything. Just stare at him or her or look down on the ground. Once you hear the word bomb (even if it is someone other than the doctor), yell out, “Bomb!” and quickly hide under a table. Stay there for at least 15 seconds and then slowly come out. Continue to stay silent unless you hear the word bomb, then repeat what you just did.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21</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four months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shot in the leg</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tries to walk, but shakes uncontrollably and cannot take any steps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 the doctor interviews you, just look up towards the ceiling. Do not look at the doctor, just keep looking at the ceiling. After every question the doctor asks, answer them and then say, “Do you hear that?” If the doctor asks, “Hear what?” tell him or her, “It sounds like a BOMB!” (make sure you say bomb loudly). Keep repeating this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24</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eight months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multiple shrapnel wounds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takes one step every three seconds, like you are trying to be sneaky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Turn your right hand into a gun shape. As you are interviewed by the doctor, answer the questions calmly. If the doctor asks you why your hand is in the shape of a gun, answer with, “You never know when there are Jerries around.” If the doctor tries to fix your hand, yell out, “Take your hands off me you dang-dirty German!” Don’t point the “gun” at anyone, but do not allow your hand to relax, keep it clenched.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27</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twelve months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tour of duty completed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walks normally, but says, “buhh,” with every step taken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will not show any physical ailments, but as you speak with the doctor, make every word start with the letter “B.” For example, if the doctor were to ask you how long you spent on the front lines, you would say, “Bwelve bonths.” If the doctor asks why you are talking strangely, pretend to start crying. If the doctor calms you down, then continue to speak with every word starting with the letter “B.”</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Patient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Name: Private [your last name], Age: 18</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spent on the front lines: three months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Reason for return: dishonorable discharge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Walking ability: does not take any steps; refuses to walk when asked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 soon as the doctors start to walk into the room, cover your face with your hands. Keep your face covered for the entire interview and answer the doctor’s questions. If the doctor asks why are you covering your face, respond with, “Wouldn’t you?” If the doctor asks you to remove your hands from your face, or tries to force them off, just keep saying, “no no no no no!!!” and then hide under a desk.</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Descriptions.docx</dc:title>
</cp:coreProperties>
</file>